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21460016" w:rsidR="001343B4" w:rsidRDefault="001343B4" w:rsidP="001343B4">
      <w:pPr>
        <w:pStyle w:val="CRCoverPage"/>
        <w:tabs>
          <w:tab w:val="right" w:pos="9639"/>
        </w:tabs>
        <w:spacing w:after="0"/>
        <w:rPr>
          <w:b/>
          <w:i/>
          <w:noProof/>
          <w:sz w:val="28"/>
        </w:rPr>
      </w:pPr>
      <w:r>
        <w:rPr>
          <w:b/>
          <w:noProof/>
          <w:sz w:val="24"/>
        </w:rPr>
        <w:t>3GPP TSG-SA5 Meeting #15</w:t>
      </w:r>
      <w:r w:rsidR="00A6313B">
        <w:rPr>
          <w:b/>
          <w:noProof/>
          <w:sz w:val="24"/>
        </w:rPr>
        <w:t>5</w:t>
      </w:r>
      <w:r>
        <w:rPr>
          <w:b/>
          <w:i/>
          <w:noProof/>
          <w:sz w:val="24"/>
        </w:rPr>
        <w:t xml:space="preserve"> </w:t>
      </w:r>
      <w:r>
        <w:rPr>
          <w:b/>
          <w:i/>
          <w:noProof/>
          <w:sz w:val="28"/>
        </w:rPr>
        <w:tab/>
        <w:t>S5-24</w:t>
      </w:r>
      <w:r w:rsidR="002218E1">
        <w:rPr>
          <w:b/>
          <w:i/>
          <w:noProof/>
          <w:sz w:val="28"/>
        </w:rPr>
        <w:t>2768</w:t>
      </w:r>
    </w:p>
    <w:p w14:paraId="0B3B6DDD" w14:textId="77777777" w:rsidR="001E4833" w:rsidRDefault="001E4833" w:rsidP="001E4833">
      <w:pPr>
        <w:pStyle w:val="a5"/>
        <w:rPr>
          <w:sz w:val="22"/>
          <w:szCs w:val="22"/>
          <w:lang w:eastAsia="en-GB"/>
        </w:rPr>
      </w:pPr>
      <w:r>
        <w:rPr>
          <w:sz w:val="24"/>
        </w:rPr>
        <w:t>Jeju, South Korea, 27 - 31 May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5F09E0B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810DF" w:rsidRPr="007810DF">
        <w:rPr>
          <w:rFonts w:ascii="Arial" w:hAnsi="Arial"/>
          <w:b/>
          <w:lang w:val="en-US"/>
        </w:rPr>
        <w:t>NTT DOCOMO</w:t>
      </w:r>
    </w:p>
    <w:p w14:paraId="2C458A19" w14:textId="1C125CE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474BE" w:rsidRPr="00A474BE">
        <w:rPr>
          <w:rFonts w:ascii="Arial" w:hAnsi="Arial" w:cs="Arial"/>
          <w:b/>
        </w:rPr>
        <w:t xml:space="preserve">Add use case of </w:t>
      </w:r>
      <w:r w:rsidR="00D072B6" w:rsidRPr="00D072B6">
        <w:rPr>
          <w:rFonts w:ascii="Arial" w:hAnsi="Arial" w:cs="Arial"/>
          <w:b/>
        </w:rPr>
        <w:t>Fault injection analysis</w:t>
      </w:r>
      <w:r w:rsidR="00574BF4">
        <w:rPr>
          <w:rFonts w:asciiTheme="minorEastAsia" w:eastAsiaTheme="minorEastAsia" w:hAnsiTheme="minorEastAsia" w:cs="Arial" w:hint="eastAsia"/>
          <w:b/>
          <w:lang w:eastAsia="ja-JP"/>
        </w:rPr>
        <w:t xml:space="preserve"> </w:t>
      </w:r>
      <w:r w:rsidR="00A474BE" w:rsidRPr="00A474BE">
        <w:rPr>
          <w:rFonts w:ascii="Arial" w:hAnsi="Arial" w:cs="Arial"/>
          <w:b/>
        </w:rPr>
        <w:t>for TR 28.915</w:t>
      </w:r>
    </w:p>
    <w:p w14:paraId="02CFB229" w14:textId="5F7A635A" w:rsidR="00C022E3" w:rsidRPr="00A474BE" w:rsidRDefault="00C022E3">
      <w:pPr>
        <w:keepNext/>
        <w:tabs>
          <w:tab w:val="left" w:pos="2127"/>
        </w:tabs>
        <w:spacing w:after="0"/>
        <w:ind w:left="2126" w:hanging="2126"/>
        <w:outlineLvl w:val="0"/>
        <w:rPr>
          <w:rFonts w:ascii="Arial" w:eastAsiaTheme="minorEastAsia" w:hAnsi="Arial"/>
          <w:b/>
          <w:lang w:eastAsia="ja-JP"/>
        </w:rPr>
      </w:pPr>
      <w:r>
        <w:rPr>
          <w:rFonts w:ascii="Arial" w:hAnsi="Arial"/>
          <w:b/>
        </w:rPr>
        <w:t>Document for:</w:t>
      </w:r>
      <w:r>
        <w:rPr>
          <w:rFonts w:ascii="Arial" w:hAnsi="Arial"/>
          <w:b/>
        </w:rPr>
        <w:tab/>
      </w:r>
      <w:r>
        <w:rPr>
          <w:rFonts w:ascii="Arial" w:hAnsi="Arial"/>
          <w:b/>
          <w:lang w:eastAsia="zh-CN"/>
        </w:rPr>
        <w:t>Approva</w:t>
      </w:r>
      <w:r w:rsidR="00A474BE">
        <w:rPr>
          <w:rFonts w:ascii="Arial" w:eastAsiaTheme="minorEastAsia" w:hAnsi="Arial" w:hint="eastAsia"/>
          <w:b/>
          <w:lang w:eastAsia="ja-JP"/>
        </w:rPr>
        <w:t>l</w:t>
      </w:r>
    </w:p>
    <w:p w14:paraId="74F27089" w14:textId="7D8E238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C12F2">
        <w:rPr>
          <w:rFonts w:ascii="Arial" w:hAnsi="Arial"/>
          <w:b/>
        </w:rPr>
        <w:t>6.19.5</w:t>
      </w:r>
    </w:p>
    <w:p w14:paraId="13D426F8" w14:textId="77777777" w:rsidR="00C022E3" w:rsidRDefault="00C022E3">
      <w:pPr>
        <w:pStyle w:val="1"/>
      </w:pPr>
      <w:r>
        <w:t>1</w:t>
      </w:r>
      <w:r>
        <w:tab/>
        <w:t>Decision/action requested</w:t>
      </w:r>
    </w:p>
    <w:p w14:paraId="4CE7B190" w14:textId="34719171" w:rsidR="00C022E3" w:rsidRDefault="00F31B90">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31B90">
        <w:rPr>
          <w:b/>
          <w:i/>
        </w:rPr>
        <w:t>The group is asked to discuss and approval.</w:t>
      </w:r>
    </w:p>
    <w:p w14:paraId="6F93C75D" w14:textId="77777777" w:rsidR="00C022E3" w:rsidRDefault="00C022E3">
      <w:pPr>
        <w:pStyle w:val="1"/>
      </w:pPr>
      <w:r>
        <w:t>2</w:t>
      </w:r>
      <w:r>
        <w:tab/>
        <w:t>References</w:t>
      </w:r>
    </w:p>
    <w:p w14:paraId="0451CA1A" w14:textId="77777777" w:rsidR="004C2D32" w:rsidRDefault="004C2D32" w:rsidP="004C2D32">
      <w:pPr>
        <w:pStyle w:val="Reference"/>
        <w:rPr>
          <w:color w:val="FF0000"/>
          <w:lang w:val="fr-FR"/>
        </w:rPr>
      </w:pPr>
      <w:r>
        <w:t>[1] ETSI GR ZSM-15: "Zero Touch Network and Service Management (ZSM); Network Digital Twin".</w:t>
      </w:r>
    </w:p>
    <w:p w14:paraId="1DE85D9E" w14:textId="77777777" w:rsidR="00C022E3" w:rsidRDefault="00C022E3">
      <w:pPr>
        <w:pStyle w:val="1"/>
      </w:pPr>
      <w:r>
        <w:t>3</w:t>
      </w:r>
      <w:r>
        <w:tab/>
        <w:t>Rationale</w:t>
      </w:r>
    </w:p>
    <w:p w14:paraId="4A2697E1" w14:textId="4956F5AE" w:rsidR="00C022E3" w:rsidRPr="00106274" w:rsidRDefault="00106274">
      <w:pPr>
        <w:rPr>
          <w:rFonts w:eastAsiaTheme="minorEastAsia"/>
          <w:iCs/>
          <w:lang w:eastAsia="ja-JP"/>
        </w:rPr>
      </w:pPr>
      <w:r w:rsidRPr="00106274">
        <w:rPr>
          <w:rFonts w:eastAsiaTheme="minorEastAsia" w:hint="eastAsia"/>
          <w:iCs/>
          <w:lang w:eastAsia="ja-JP"/>
        </w:rPr>
        <w:t>T</w:t>
      </w:r>
      <w:r w:rsidRPr="00106274">
        <w:rPr>
          <w:rFonts w:eastAsiaTheme="minorEastAsia"/>
          <w:iCs/>
          <w:lang w:eastAsia="ja-JP"/>
        </w:rPr>
        <w:t xml:space="preserve">his contribution </w:t>
      </w:r>
      <w:r w:rsidR="00C007ED">
        <w:rPr>
          <w:rFonts w:eastAsiaTheme="minorEastAsia"/>
          <w:iCs/>
          <w:lang w:eastAsia="ja-JP"/>
        </w:rPr>
        <w:t xml:space="preserve">proposes </w:t>
      </w:r>
      <w:r w:rsidR="00CD104D">
        <w:rPr>
          <w:rFonts w:eastAsiaTheme="minorEastAsia"/>
          <w:iCs/>
          <w:lang w:eastAsia="ja-JP"/>
        </w:rPr>
        <w:t xml:space="preserve">to </w:t>
      </w:r>
      <w:r w:rsidRPr="00106274">
        <w:rPr>
          <w:rFonts w:eastAsiaTheme="minorEastAsia"/>
          <w:iCs/>
          <w:lang w:eastAsia="ja-JP"/>
        </w:rPr>
        <w:t>add</w:t>
      </w:r>
      <w:r>
        <w:rPr>
          <w:rFonts w:eastAsiaTheme="minorEastAsia"/>
          <w:iCs/>
          <w:lang w:eastAsia="ja-JP"/>
        </w:rPr>
        <w:t xml:space="preserve"> </w:t>
      </w:r>
      <w:r w:rsidR="00A86557">
        <w:rPr>
          <w:rFonts w:eastAsiaTheme="minorEastAsia"/>
          <w:iCs/>
          <w:lang w:eastAsia="ja-JP"/>
        </w:rPr>
        <w:t xml:space="preserve">use case of </w:t>
      </w:r>
      <w:r w:rsidR="00D072B6" w:rsidRPr="00D072B6">
        <w:rPr>
          <w:rFonts w:eastAsiaTheme="minorEastAsia"/>
          <w:iCs/>
          <w:lang w:eastAsia="ja-JP"/>
        </w:rPr>
        <w:t>Fault injection analysis</w:t>
      </w:r>
      <w:r w:rsidR="0061279E">
        <w:rPr>
          <w:rFonts w:eastAsiaTheme="minorEastAsia"/>
          <w:iCs/>
          <w:lang w:eastAsia="ja-JP"/>
        </w:rPr>
        <w:t>.</w:t>
      </w:r>
    </w:p>
    <w:p w14:paraId="459D8228" w14:textId="77777777" w:rsidR="00C022E3" w:rsidRDefault="00C022E3">
      <w:pPr>
        <w:pStyle w:val="1"/>
      </w:pPr>
      <w:r>
        <w:t>4</w:t>
      </w:r>
      <w:r>
        <w:tab/>
        <w:t>Detailed proposal</w:t>
      </w:r>
    </w:p>
    <w:p w14:paraId="034D7B9D" w14:textId="77777777" w:rsidR="00A20C54" w:rsidRPr="00655A28" w:rsidRDefault="00A20C54" w:rsidP="00A20C54">
      <w:pPr>
        <w:pStyle w:val="2"/>
        <w:rPr>
          <w:ins w:id="0" w:author="DOCOMO" w:date="2024-05-17T18:18:00Z"/>
          <w:rFonts w:cs="Arial"/>
        </w:rPr>
      </w:pPr>
      <w:ins w:id="1" w:author="DOCOMO" w:date="2024-05-17T18:18:00Z">
        <w:r>
          <w:rPr>
            <w:lang w:val="en-US" w:eastAsia="zh-CN"/>
          </w:rPr>
          <w:t>5</w:t>
        </w:r>
        <w:r>
          <w:t xml:space="preserve">.X </w:t>
        </w:r>
        <w:r>
          <w:rPr>
            <w:lang w:val="en-US" w:eastAsia="zh-CN"/>
          </w:rPr>
          <w:t>Use case</w:t>
        </w:r>
        <w:r>
          <w:t>#</w:t>
        </w:r>
        <w:r>
          <w:rPr>
            <w:lang w:val="en-US" w:eastAsia="zh-CN"/>
          </w:rPr>
          <w:t>A</w:t>
        </w:r>
        <w:r>
          <w:t xml:space="preserve">: </w:t>
        </w:r>
        <w:r w:rsidRPr="00FB35B8">
          <w:rPr>
            <w:rFonts w:eastAsiaTheme="minorEastAsia" w:cs="Arial"/>
            <w:lang w:eastAsia="ja-JP"/>
          </w:rPr>
          <w:t>Fault injection analysis</w:t>
        </w:r>
      </w:ins>
    </w:p>
    <w:p w14:paraId="4E8BF739" w14:textId="77777777" w:rsidR="00A20C54" w:rsidRDefault="00A20C54" w:rsidP="00A20C54">
      <w:pPr>
        <w:pStyle w:val="30"/>
        <w:ind w:left="800"/>
        <w:rPr>
          <w:ins w:id="2" w:author="DOCOMO" w:date="2024-05-17T18:18:00Z"/>
          <w:rStyle w:val="SubtleEmphasis1"/>
          <w:i w:val="0"/>
          <w:iCs w:val="0"/>
        </w:rPr>
      </w:pPr>
      <w:ins w:id="3" w:author="DOCOMO" w:date="2024-05-17T18:18:00Z">
        <w:r>
          <w:rPr>
            <w:rStyle w:val="SubtleEmphasis1"/>
            <w:i w:val="0"/>
            <w:iCs w:val="0"/>
            <w:lang w:val="en-US" w:eastAsia="zh-CN"/>
          </w:rPr>
          <w:t>5</w:t>
        </w:r>
        <w:r>
          <w:rPr>
            <w:rStyle w:val="SubtleEmphasis1"/>
            <w:i w:val="0"/>
            <w:iCs w:val="0"/>
          </w:rPr>
          <w:t>.X.1 Description</w:t>
        </w:r>
      </w:ins>
    </w:p>
    <w:p w14:paraId="6A982098" w14:textId="77777777" w:rsidR="00A20C54" w:rsidRDefault="00A20C54" w:rsidP="00A20C54">
      <w:pPr>
        <w:rPr>
          <w:ins w:id="4" w:author="DOCOMO" w:date="2024-05-17T18:18:00Z"/>
          <w:rFonts w:eastAsia="游明朝"/>
          <w:lang w:eastAsia="ja-JP"/>
        </w:rPr>
      </w:pPr>
      <w:ins w:id="5" w:author="DOCOMO" w:date="2024-05-17T18:18:00Z">
        <w:r>
          <w:rPr>
            <w:rFonts w:eastAsia="游明朝"/>
            <w:lang w:eastAsia="ja-JP"/>
          </w:rPr>
          <w:t>Mobile network has become crucial infrastructure and the impact of network failures on society can be substantial. Therefore, it is important to consider measures against potential future network failures. To this end, it is useful to proactively analyse potential future network failures (e.g., analyse potential network failures caused by component failures like VMs or containers turned down). It is impossible to cause issues in actual commercial networks because it would affect users. Therefore, the use of Digital Twin can be investigated for this purpose.</w:t>
        </w:r>
      </w:ins>
    </w:p>
    <w:p w14:paraId="692764B9" w14:textId="77777777" w:rsidR="00A20C54" w:rsidRDefault="00A20C54" w:rsidP="00A20C54">
      <w:pPr>
        <w:rPr>
          <w:ins w:id="6" w:author="DOCOMO" w:date="2024-05-17T18:18:00Z"/>
          <w:rFonts w:eastAsia="游明朝"/>
          <w:lang w:eastAsia="ja-JP"/>
        </w:rPr>
      </w:pPr>
      <w:ins w:id="7" w:author="DOCOMO" w:date="2024-05-17T18:18:00Z">
        <w:r>
          <w:rPr>
            <w:rFonts w:eastAsia="游明朝"/>
            <w:lang w:eastAsia="ja-JP"/>
          </w:rPr>
          <w:t>NDT fault injection analysis is described in ETSI GR ZSM 015 clause 5.13 [1]. In this use case, it is described as non-disruptive way of doing fault injection studies. Network digital twin simulates potential fault scenarios and provide results. This enables operator to learn network anomaly patterns of different faults.</w:t>
        </w:r>
      </w:ins>
    </w:p>
    <w:p w14:paraId="274FF090" w14:textId="77777777" w:rsidR="00A20C54" w:rsidRPr="00582F7D" w:rsidRDefault="00A20C54" w:rsidP="00A20C54">
      <w:pPr>
        <w:rPr>
          <w:ins w:id="8" w:author="DOCOMO" w:date="2024-05-17T18:18:00Z"/>
          <w:rFonts w:eastAsiaTheme="minorEastAsia"/>
          <w:lang w:eastAsia="ja-JP"/>
        </w:rPr>
      </w:pPr>
      <w:ins w:id="9" w:author="DOCOMO" w:date="2024-05-17T18:18:00Z">
        <w:r>
          <w:rPr>
            <w:rFonts w:eastAsiaTheme="minorEastAsia"/>
            <w:lang w:eastAsia="ja-JP"/>
          </w:rPr>
          <w:t>For example, m</w:t>
        </w:r>
        <w:r w:rsidRPr="00582F7D">
          <w:rPr>
            <w:rFonts w:eastAsiaTheme="minorEastAsia"/>
            <w:lang w:eastAsia="ja-JP"/>
          </w:rPr>
          <w:t xml:space="preserve">obile networks are built on physical resources and can </w:t>
        </w:r>
        <w:r>
          <w:rPr>
            <w:rFonts w:eastAsiaTheme="minorEastAsia" w:hint="eastAsia"/>
            <w:lang w:eastAsia="ja-JP"/>
          </w:rPr>
          <w:t>b</w:t>
        </w:r>
        <w:r>
          <w:rPr>
            <w:rFonts w:eastAsiaTheme="minorEastAsia"/>
            <w:lang w:eastAsia="ja-JP"/>
          </w:rPr>
          <w:t>e built on</w:t>
        </w:r>
        <w:r w:rsidRPr="00582F7D">
          <w:rPr>
            <w:rFonts w:eastAsiaTheme="minorEastAsia"/>
            <w:lang w:eastAsia="ja-JP"/>
          </w:rPr>
          <w:t xml:space="preserve"> virtualization technologies. Predicting the impacts on the network induced by the failures on physical resources (e.g., CPU, memory, storage failure of physical servers or port and transmission error of physical networks) or virtual resources (e.g., stopping of VMs or containers, host OS failures) can be challenging. Additionally, with the introduction of technologies like container</w:t>
        </w:r>
        <w:r>
          <w:rPr>
            <w:rFonts w:eastAsiaTheme="minorEastAsia"/>
            <w:lang w:eastAsia="ja-JP"/>
          </w:rPr>
          <w:t>s</w:t>
        </w:r>
        <w:r w:rsidRPr="00582F7D">
          <w:rPr>
            <w:rFonts w:eastAsiaTheme="minorEastAsia"/>
            <w:lang w:eastAsia="ja-JP"/>
          </w:rPr>
          <w:t xml:space="preserve">, the number of components in a </w:t>
        </w:r>
        <w:proofErr w:type="gramStart"/>
        <w:r w:rsidRPr="00582F7D">
          <w:rPr>
            <w:rFonts w:eastAsiaTheme="minorEastAsia"/>
            <w:lang w:eastAsia="ja-JP"/>
          </w:rPr>
          <w:t>mobile network increases</w:t>
        </w:r>
        <w:proofErr w:type="gramEnd"/>
        <w:r w:rsidRPr="00582F7D">
          <w:rPr>
            <w:rFonts w:eastAsiaTheme="minorEastAsia"/>
            <w:lang w:eastAsia="ja-JP"/>
          </w:rPr>
          <w:t xml:space="preserve">, making it difficult to </w:t>
        </w:r>
        <w:r>
          <w:rPr>
            <w:rFonts w:eastAsiaTheme="minorEastAsia"/>
            <w:lang w:eastAsia="ja-JP"/>
          </w:rPr>
          <w:t>analyse</w:t>
        </w:r>
        <w:r w:rsidRPr="00582F7D">
          <w:rPr>
            <w:rFonts w:eastAsiaTheme="minorEastAsia"/>
            <w:lang w:eastAsia="ja-JP"/>
          </w:rPr>
          <w:t xml:space="preserve"> the network-wide impacts of a single component failure. In the increasingly complex </w:t>
        </w:r>
        <w:r>
          <w:rPr>
            <w:rFonts w:eastAsiaTheme="minorEastAsia"/>
            <w:lang w:eastAsia="ja-JP"/>
          </w:rPr>
          <w:t xml:space="preserve">modern </w:t>
        </w:r>
        <w:r w:rsidRPr="00582F7D">
          <w:rPr>
            <w:rFonts w:eastAsiaTheme="minorEastAsia"/>
            <w:lang w:eastAsia="ja-JP"/>
          </w:rPr>
          <w:t xml:space="preserve">networks, it can also be difficult to ascertain the effectiveness of the </w:t>
        </w:r>
        <w:r>
          <w:rPr>
            <w:rFonts w:eastAsiaTheme="minorEastAsia"/>
            <w:lang w:eastAsia="ja-JP"/>
          </w:rPr>
          <w:t>counter</w:t>
        </w:r>
        <w:r w:rsidRPr="00582F7D">
          <w:rPr>
            <w:rFonts w:eastAsiaTheme="minorEastAsia"/>
            <w:lang w:eastAsia="ja-JP"/>
          </w:rPr>
          <w:t>measures to those failures.</w:t>
        </w:r>
      </w:ins>
    </w:p>
    <w:p w14:paraId="40CC989B" w14:textId="77777777" w:rsidR="00A20C54" w:rsidRPr="00582F7D" w:rsidRDefault="00A20C54" w:rsidP="00A20C54">
      <w:pPr>
        <w:rPr>
          <w:ins w:id="10" w:author="DOCOMO" w:date="2024-05-17T18:18:00Z"/>
          <w:rFonts w:eastAsiaTheme="minorEastAsia"/>
          <w:lang w:eastAsia="ja-JP"/>
        </w:rPr>
      </w:pPr>
    </w:p>
    <w:p w14:paraId="0407596A" w14:textId="300E35D1" w:rsidR="00A20C54" w:rsidRPr="00582F7D" w:rsidRDefault="00A20C54" w:rsidP="00A20C54">
      <w:pPr>
        <w:rPr>
          <w:ins w:id="11" w:author="DOCOMO" w:date="2024-05-17T18:18:00Z"/>
          <w:rFonts w:eastAsiaTheme="minorEastAsia"/>
          <w:lang w:eastAsia="ja-JP"/>
        </w:rPr>
      </w:pPr>
      <w:ins w:id="12" w:author="DOCOMO" w:date="2024-05-17T18:18:00Z">
        <w:r w:rsidRPr="00582F7D">
          <w:rPr>
            <w:rFonts w:eastAsiaTheme="minorEastAsia"/>
            <w:lang w:eastAsia="ja-JP"/>
          </w:rPr>
          <w:t>By using NDT, o</w:t>
        </w:r>
        <w:r>
          <w:rPr>
            <w:rFonts w:eastAsiaTheme="minorEastAsia"/>
            <w:lang w:eastAsia="ja-JP"/>
          </w:rPr>
          <w:t>perator</w:t>
        </w:r>
        <w:r w:rsidRPr="00582F7D">
          <w:rPr>
            <w:rFonts w:eastAsiaTheme="minorEastAsia"/>
            <w:lang w:eastAsia="ja-JP"/>
          </w:rPr>
          <w:t xml:space="preserve"> can verify the impacts on the network when failures occur. Furthermore, during the verification of </w:t>
        </w:r>
        <w:r>
          <w:rPr>
            <w:rFonts w:eastAsiaTheme="minorEastAsia"/>
            <w:lang w:eastAsia="ja-JP"/>
          </w:rPr>
          <w:t>counter</w:t>
        </w:r>
        <w:r w:rsidRPr="00582F7D">
          <w:rPr>
            <w:rFonts w:eastAsiaTheme="minorEastAsia"/>
            <w:lang w:eastAsia="ja-JP"/>
          </w:rPr>
          <w:t>measures, o</w:t>
        </w:r>
        <w:r>
          <w:rPr>
            <w:rFonts w:eastAsiaTheme="minorEastAsia"/>
            <w:lang w:eastAsia="ja-JP"/>
          </w:rPr>
          <w:t>perator</w:t>
        </w:r>
        <w:r w:rsidRPr="00582F7D">
          <w:rPr>
            <w:rFonts w:eastAsiaTheme="minorEastAsia"/>
            <w:lang w:eastAsia="ja-JP"/>
          </w:rPr>
          <w:t xml:space="preserve"> can simulate a failure on the network within NDT by applying the </w:t>
        </w:r>
        <w:r>
          <w:rPr>
            <w:rFonts w:eastAsiaTheme="minorEastAsia"/>
            <w:lang w:eastAsia="ja-JP"/>
          </w:rPr>
          <w:t>counter</w:t>
        </w:r>
        <w:r w:rsidRPr="00582F7D">
          <w:rPr>
            <w:rFonts w:eastAsiaTheme="minorEastAsia"/>
            <w:lang w:eastAsia="ja-JP"/>
          </w:rPr>
          <w:t xml:space="preserve">measures, and observe the results, which can confirm the effectiveness of the </w:t>
        </w:r>
        <w:r>
          <w:rPr>
            <w:rFonts w:eastAsiaTheme="minorEastAsia"/>
            <w:lang w:eastAsia="ja-JP"/>
          </w:rPr>
          <w:t>counter</w:t>
        </w:r>
        <w:r w:rsidRPr="00582F7D">
          <w:rPr>
            <w:rFonts w:eastAsiaTheme="minorEastAsia"/>
            <w:lang w:eastAsia="ja-JP"/>
          </w:rPr>
          <w:t xml:space="preserve">measures. Also, as the mobile networks continue to evolve, by continuously verifying the effectiveness of these measures against the </w:t>
        </w:r>
        <w:r w:rsidR="00B402D7" w:rsidRPr="00582F7D">
          <w:rPr>
            <w:rFonts w:eastAsiaTheme="minorEastAsia"/>
            <w:lang w:eastAsia="ja-JP"/>
          </w:rPr>
          <w:t>changes, a</w:t>
        </w:r>
        <w:r w:rsidRPr="00582F7D">
          <w:rPr>
            <w:rFonts w:eastAsiaTheme="minorEastAsia"/>
            <w:lang w:eastAsia="ja-JP"/>
          </w:rPr>
          <w:t xml:space="preserve"> consistently stable mobile network</w:t>
        </w:r>
        <w:r>
          <w:rPr>
            <w:rFonts w:eastAsiaTheme="minorEastAsia"/>
            <w:lang w:eastAsia="ja-JP"/>
          </w:rPr>
          <w:t xml:space="preserve"> operation can be expected</w:t>
        </w:r>
        <w:r w:rsidRPr="00582F7D">
          <w:rPr>
            <w:rFonts w:eastAsiaTheme="minorEastAsia"/>
            <w:lang w:eastAsia="ja-JP"/>
          </w:rPr>
          <w:t>.</w:t>
        </w:r>
      </w:ins>
    </w:p>
    <w:p w14:paraId="28FDE896" w14:textId="77777777" w:rsidR="00A20C54" w:rsidRPr="00582F7D" w:rsidRDefault="00A20C54" w:rsidP="00A20C54">
      <w:pPr>
        <w:rPr>
          <w:ins w:id="13" w:author="DOCOMO" w:date="2024-05-17T18:18:00Z"/>
          <w:rFonts w:eastAsiaTheme="minorEastAsia"/>
          <w:lang w:eastAsia="ja-JP"/>
        </w:rPr>
      </w:pPr>
    </w:p>
    <w:p w14:paraId="2FD09B5C" w14:textId="045B9C47" w:rsidR="00A20C54" w:rsidRPr="00963BF8" w:rsidRDefault="00A20C54" w:rsidP="00A20C54">
      <w:pPr>
        <w:rPr>
          <w:ins w:id="14" w:author="DOCOMO" w:date="2024-05-17T18:18:00Z"/>
          <w:rFonts w:eastAsiaTheme="minorEastAsia"/>
          <w:lang w:eastAsia="ja-JP"/>
        </w:rPr>
      </w:pPr>
      <w:ins w:id="15" w:author="DOCOMO" w:date="2024-05-17T18:18:00Z">
        <w:r w:rsidRPr="00582F7D">
          <w:rPr>
            <w:rFonts w:eastAsiaTheme="minorEastAsia"/>
            <w:lang w:eastAsia="ja-JP"/>
          </w:rPr>
          <w:t xml:space="preserve">The consumer can request NDT to simulate failures and receive the simulation results </w:t>
        </w:r>
        <w:r>
          <w:rPr>
            <w:rFonts w:eastAsiaTheme="minorEastAsia"/>
            <w:lang w:eastAsia="ja-JP"/>
          </w:rPr>
          <w:t xml:space="preserve">regarding </w:t>
        </w:r>
        <w:r w:rsidRPr="00582F7D">
          <w:rPr>
            <w:rFonts w:eastAsiaTheme="minorEastAsia"/>
            <w:lang w:eastAsia="ja-JP"/>
          </w:rPr>
          <w:t xml:space="preserve">the impact on the network. Additionally, the consumer can request NDT to apply </w:t>
        </w:r>
        <w:r>
          <w:rPr>
            <w:rFonts w:eastAsiaTheme="minorEastAsia"/>
            <w:lang w:eastAsia="ja-JP"/>
          </w:rPr>
          <w:t>counter</w:t>
        </w:r>
        <w:r w:rsidRPr="00582F7D">
          <w:rPr>
            <w:rFonts w:eastAsiaTheme="minorEastAsia"/>
            <w:lang w:eastAsia="ja-JP"/>
          </w:rPr>
          <w:t xml:space="preserve">measures to prevent network </w:t>
        </w:r>
        <w:r>
          <w:rPr>
            <w:rFonts w:eastAsiaTheme="minorEastAsia"/>
            <w:lang w:eastAsia="ja-JP"/>
          </w:rPr>
          <w:t>problems</w:t>
        </w:r>
        <w:r w:rsidRPr="00582F7D">
          <w:rPr>
            <w:rFonts w:eastAsiaTheme="minorEastAsia"/>
            <w:lang w:eastAsia="ja-JP"/>
          </w:rPr>
          <w:t>, and to simulate th</w:t>
        </w:r>
        <w:r>
          <w:rPr>
            <w:rFonts w:eastAsiaTheme="minorEastAsia"/>
            <w:lang w:eastAsia="ja-JP"/>
          </w:rPr>
          <w:t>e results of the application of countermeasures</w:t>
        </w:r>
        <w:r w:rsidRPr="00582F7D">
          <w:rPr>
            <w:rFonts w:eastAsiaTheme="minorEastAsia"/>
            <w:lang w:eastAsia="ja-JP"/>
          </w:rPr>
          <w:t>.</w:t>
        </w:r>
      </w:ins>
    </w:p>
    <w:p w14:paraId="70E4DC3B" w14:textId="77777777" w:rsidR="00A20C54" w:rsidRPr="008C6A86" w:rsidRDefault="00A20C54" w:rsidP="00A20C54">
      <w:pPr>
        <w:rPr>
          <w:ins w:id="16" w:author="DOCOMO" w:date="2024-05-17T18:18:00Z"/>
          <w:lang w:eastAsia="ja-JP"/>
        </w:rPr>
      </w:pPr>
    </w:p>
    <w:p w14:paraId="16E1AC09" w14:textId="77777777" w:rsidR="00A20C54" w:rsidRDefault="00A20C54" w:rsidP="00A20C54">
      <w:pPr>
        <w:pStyle w:val="30"/>
        <w:ind w:left="800"/>
        <w:rPr>
          <w:ins w:id="17" w:author="DOCOMO" w:date="2024-05-17T18:18:00Z"/>
          <w:i/>
          <w:iCs/>
        </w:rPr>
      </w:pPr>
      <w:ins w:id="18" w:author="DOCOMO" w:date="2024-05-17T18:18:00Z">
        <w:r>
          <w:rPr>
            <w:rStyle w:val="SubtleEmphasis1"/>
            <w:i w:val="0"/>
            <w:iCs w:val="0"/>
            <w:lang w:val="en-US" w:eastAsia="zh-CN"/>
          </w:rPr>
          <w:lastRenderedPageBreak/>
          <w:t>5</w:t>
        </w:r>
        <w:r>
          <w:rPr>
            <w:rStyle w:val="SubtleEmphasis1"/>
            <w:i w:val="0"/>
            <w:iCs w:val="0"/>
          </w:rPr>
          <w:t xml:space="preserve">.X.2 Potential </w:t>
        </w:r>
        <w:r>
          <w:t>requirements</w:t>
        </w:r>
      </w:ins>
    </w:p>
    <w:p w14:paraId="6A919E9F" w14:textId="77777777" w:rsidR="00A20C54" w:rsidRPr="00F93ED8" w:rsidRDefault="00A20C54" w:rsidP="00A20C54">
      <w:pPr>
        <w:tabs>
          <w:tab w:val="left" w:pos="967"/>
        </w:tabs>
        <w:rPr>
          <w:ins w:id="19" w:author="DOCOMO" w:date="2024-05-17T18:18:00Z"/>
          <w:rFonts w:eastAsiaTheme="minorEastAsia"/>
          <w:lang w:eastAsia="ja-JP"/>
        </w:rPr>
      </w:pPr>
      <w:ins w:id="20" w:author="DOCOMO" w:date="2024-05-17T18:18:00Z">
        <w:r w:rsidRPr="00F93ED8">
          <w:rPr>
            <w:rFonts w:eastAsiaTheme="minorEastAsia"/>
            <w:b/>
            <w:bCs/>
            <w:lang w:eastAsia="ja-JP"/>
          </w:rPr>
          <w:t>REQ-NDT-NFS-01</w:t>
        </w:r>
        <w:r w:rsidRPr="00F93ED8">
          <w:rPr>
            <w:rFonts w:eastAsiaTheme="minorEastAsia"/>
            <w:lang w:eastAsia="ja-JP"/>
          </w:rPr>
          <w:t xml:space="preserve"> The NDT shall have the capability allowing the consumer to request simulation of network failure</w:t>
        </w:r>
        <w:r>
          <w:rPr>
            <w:rFonts w:eastAsiaTheme="minorEastAsia"/>
            <w:lang w:eastAsia="ja-JP"/>
          </w:rPr>
          <w:t>s</w:t>
        </w:r>
        <w:r w:rsidRPr="00F93ED8">
          <w:rPr>
            <w:rFonts w:eastAsiaTheme="minorEastAsia"/>
            <w:lang w:eastAsia="ja-JP"/>
          </w:rPr>
          <w:t xml:space="preserve"> in the NDT.</w:t>
        </w:r>
      </w:ins>
    </w:p>
    <w:p w14:paraId="6F7F334B" w14:textId="77777777" w:rsidR="00A20C54" w:rsidRPr="00F93ED8" w:rsidRDefault="00A20C54" w:rsidP="00A20C54">
      <w:pPr>
        <w:tabs>
          <w:tab w:val="left" w:pos="967"/>
        </w:tabs>
        <w:rPr>
          <w:ins w:id="21" w:author="DOCOMO" w:date="2024-05-17T18:18:00Z"/>
          <w:rFonts w:eastAsiaTheme="minorEastAsia"/>
          <w:lang w:eastAsia="ja-JP"/>
        </w:rPr>
      </w:pPr>
      <w:ins w:id="22" w:author="DOCOMO" w:date="2024-05-17T18:18:00Z">
        <w:r w:rsidRPr="00F93ED8">
          <w:rPr>
            <w:rFonts w:eastAsiaTheme="minorEastAsia"/>
            <w:b/>
            <w:bCs/>
            <w:lang w:eastAsia="ja-JP"/>
          </w:rPr>
          <w:t>REQ-NDT-NFS-02</w:t>
        </w:r>
        <w:r w:rsidRPr="00F93ED8">
          <w:rPr>
            <w:rFonts w:eastAsiaTheme="minorEastAsia"/>
            <w:lang w:eastAsia="ja-JP"/>
          </w:rPr>
          <w:t xml:space="preserve"> The NDT shall have the capability to provide the results of simulation of network failure</w:t>
        </w:r>
        <w:r>
          <w:rPr>
            <w:rFonts w:eastAsiaTheme="minorEastAsia"/>
            <w:lang w:eastAsia="ja-JP"/>
          </w:rPr>
          <w:t>s</w:t>
        </w:r>
        <w:r w:rsidRPr="00F93ED8">
          <w:rPr>
            <w:rFonts w:eastAsiaTheme="minorEastAsia"/>
            <w:lang w:eastAsia="ja-JP"/>
          </w:rPr>
          <w:t>.</w:t>
        </w:r>
      </w:ins>
    </w:p>
    <w:p w14:paraId="7DDFB5E9" w14:textId="77777777" w:rsidR="00A20C54" w:rsidRDefault="00A20C54" w:rsidP="00A20C54">
      <w:pPr>
        <w:tabs>
          <w:tab w:val="left" w:pos="967"/>
        </w:tabs>
        <w:rPr>
          <w:ins w:id="23" w:author="DOCOMO" w:date="2024-05-17T18:18:00Z"/>
          <w:rFonts w:eastAsiaTheme="minorEastAsia"/>
          <w:lang w:eastAsia="ja-JP"/>
        </w:rPr>
      </w:pPr>
      <w:ins w:id="24" w:author="DOCOMO" w:date="2024-05-17T18:18:00Z">
        <w:r w:rsidRPr="00F93ED8">
          <w:rPr>
            <w:rFonts w:eastAsiaTheme="minorEastAsia"/>
            <w:b/>
            <w:bCs/>
            <w:lang w:eastAsia="ja-JP"/>
          </w:rPr>
          <w:t xml:space="preserve">REQ-NDT-NFS-03 </w:t>
        </w:r>
        <w:r w:rsidRPr="00F93ED8">
          <w:rPr>
            <w:rFonts w:eastAsiaTheme="minorEastAsia"/>
            <w:lang w:eastAsia="ja-JP"/>
          </w:rPr>
          <w:t xml:space="preserve">The NDT shall have the capability allowing the consumer to request application of countermeasures of network failure to the network replicated in </w:t>
        </w:r>
        <w:r>
          <w:rPr>
            <w:rFonts w:eastAsiaTheme="minorEastAsia"/>
            <w:lang w:eastAsia="ja-JP"/>
          </w:rPr>
          <w:t xml:space="preserve">the </w:t>
        </w:r>
        <w:r w:rsidRPr="00F93ED8">
          <w:rPr>
            <w:rFonts w:eastAsiaTheme="minorEastAsia"/>
            <w:lang w:eastAsia="ja-JP"/>
          </w:rPr>
          <w:t>NDT.</w:t>
        </w:r>
      </w:ins>
    </w:p>
    <w:p w14:paraId="0A529A9E" w14:textId="77777777" w:rsidR="00A20C54" w:rsidRPr="00F93ED8" w:rsidRDefault="00A20C54" w:rsidP="00A20C54">
      <w:pPr>
        <w:tabs>
          <w:tab w:val="left" w:pos="967"/>
        </w:tabs>
        <w:rPr>
          <w:ins w:id="25" w:author="DOCOMO" w:date="2024-05-17T18:18:00Z"/>
          <w:rFonts w:eastAsiaTheme="minorEastAsia"/>
          <w:lang w:eastAsia="ja-JP"/>
        </w:rPr>
      </w:pPr>
    </w:p>
    <w:p w14:paraId="1E025353" w14:textId="77777777" w:rsidR="00A20C54" w:rsidRDefault="00A20C54" w:rsidP="00A20C54">
      <w:pPr>
        <w:pStyle w:val="30"/>
        <w:ind w:left="800"/>
        <w:rPr>
          <w:ins w:id="26" w:author="DOCOMO" w:date="2024-05-17T18:18:00Z"/>
          <w:rStyle w:val="SubtleEmphasis1"/>
          <w:rFonts w:ascii="CG Times (WN)" w:hAnsi="CG Times (WN)"/>
          <w:i w:val="0"/>
          <w:iCs w:val="0"/>
          <w:lang w:val="en-US" w:eastAsia="zh-CN"/>
        </w:rPr>
      </w:pPr>
      <w:ins w:id="27" w:author="DOCOMO" w:date="2024-05-17T18:18:00Z">
        <w:r>
          <w:rPr>
            <w:rStyle w:val="SubtleEmphasis1"/>
            <w:rFonts w:ascii="CG Times (WN)" w:hAnsi="CG Times (WN)"/>
            <w:i w:val="0"/>
            <w:iCs w:val="0"/>
            <w:lang w:val="en-US" w:eastAsia="zh-CN"/>
          </w:rPr>
          <w:t>5.X.3 Potential solutions</w:t>
        </w:r>
      </w:ins>
    </w:p>
    <w:p w14:paraId="5A436C45" w14:textId="455B98D4" w:rsidR="00A20C54" w:rsidRDefault="00A20C54" w:rsidP="00A20C54">
      <w:pPr>
        <w:rPr>
          <w:ins w:id="28" w:author="DOCOMO" w:date="2024-05-17T18:18:00Z"/>
          <w:iCs/>
        </w:rPr>
      </w:pPr>
      <w:ins w:id="29" w:author="DOCOMO" w:date="2024-05-17T18:18:00Z">
        <w:r>
          <w:rPr>
            <w:iCs/>
          </w:rPr>
          <w:t>Editor's Note:</w:t>
        </w:r>
        <w:r>
          <w:rPr>
            <w:iCs/>
          </w:rPr>
          <w:tab/>
          <w:t xml:space="preserve"> Potential solutions are </w:t>
        </w:r>
        <w:r w:rsidR="00B402D7">
          <w:rPr>
            <w:iCs/>
          </w:rPr>
          <w:t>FFS.</w:t>
        </w:r>
      </w:ins>
    </w:p>
    <w:p w14:paraId="32B3A6D2" w14:textId="77777777" w:rsidR="00123861" w:rsidRPr="00A20C54" w:rsidRDefault="00123861" w:rsidP="00123861">
      <w:pPr>
        <w:rPr>
          <w:i/>
        </w:rPr>
      </w:pPr>
    </w:p>
    <w:sectPr w:rsidR="00123861" w:rsidRPr="00A20C5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D9015" w14:textId="77777777" w:rsidR="00BD58A0" w:rsidRDefault="00BD58A0">
      <w:r>
        <w:separator/>
      </w:r>
    </w:p>
  </w:endnote>
  <w:endnote w:type="continuationSeparator" w:id="0">
    <w:p w14:paraId="6D01C18E" w14:textId="77777777" w:rsidR="00BD58A0" w:rsidRDefault="00BD58A0">
      <w:r>
        <w:continuationSeparator/>
      </w:r>
    </w:p>
  </w:endnote>
  <w:endnote w:type="continuationNotice" w:id="1">
    <w:p w14:paraId="6E6266FD" w14:textId="77777777" w:rsidR="00BD58A0" w:rsidRDefault="00BD58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E43F9" w14:textId="77777777" w:rsidR="00BD58A0" w:rsidRDefault="00BD58A0">
      <w:r>
        <w:separator/>
      </w:r>
    </w:p>
  </w:footnote>
  <w:footnote w:type="continuationSeparator" w:id="0">
    <w:p w14:paraId="48842802" w14:textId="77777777" w:rsidR="00BD58A0" w:rsidRDefault="00BD58A0">
      <w:r>
        <w:continuationSeparator/>
      </w:r>
    </w:p>
  </w:footnote>
  <w:footnote w:type="continuationNotice" w:id="1">
    <w:p w14:paraId="3C0C8005" w14:textId="77777777" w:rsidR="00BD58A0" w:rsidRDefault="00BD58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13DE"/>
    <w:rsid w:val="00012515"/>
    <w:rsid w:val="00012675"/>
    <w:rsid w:val="000230A3"/>
    <w:rsid w:val="00033E27"/>
    <w:rsid w:val="00043D3D"/>
    <w:rsid w:val="00046193"/>
    <w:rsid w:val="00046389"/>
    <w:rsid w:val="000600E5"/>
    <w:rsid w:val="00074722"/>
    <w:rsid w:val="00075047"/>
    <w:rsid w:val="0008083D"/>
    <w:rsid w:val="000819D8"/>
    <w:rsid w:val="00081A58"/>
    <w:rsid w:val="000855A4"/>
    <w:rsid w:val="00085D0B"/>
    <w:rsid w:val="00091650"/>
    <w:rsid w:val="000934A6"/>
    <w:rsid w:val="000A2C6C"/>
    <w:rsid w:val="000A32D8"/>
    <w:rsid w:val="000A4660"/>
    <w:rsid w:val="000D1B5B"/>
    <w:rsid w:val="000D36D4"/>
    <w:rsid w:val="000D3834"/>
    <w:rsid w:val="000E626A"/>
    <w:rsid w:val="000E79CD"/>
    <w:rsid w:val="0010401F"/>
    <w:rsid w:val="00106274"/>
    <w:rsid w:val="001113D3"/>
    <w:rsid w:val="00112FC3"/>
    <w:rsid w:val="00121F02"/>
    <w:rsid w:val="00123861"/>
    <w:rsid w:val="001343B4"/>
    <w:rsid w:val="00137B36"/>
    <w:rsid w:val="00145497"/>
    <w:rsid w:val="00173FA3"/>
    <w:rsid w:val="00176BF8"/>
    <w:rsid w:val="0018277A"/>
    <w:rsid w:val="001829AF"/>
    <w:rsid w:val="00184A68"/>
    <w:rsid w:val="00184B6F"/>
    <w:rsid w:val="0018507F"/>
    <w:rsid w:val="001861E5"/>
    <w:rsid w:val="001969DA"/>
    <w:rsid w:val="00197930"/>
    <w:rsid w:val="001A5089"/>
    <w:rsid w:val="001B1652"/>
    <w:rsid w:val="001B70BD"/>
    <w:rsid w:val="001C2DA6"/>
    <w:rsid w:val="001C3EC8"/>
    <w:rsid w:val="001D2BD4"/>
    <w:rsid w:val="001D3EB4"/>
    <w:rsid w:val="001D4258"/>
    <w:rsid w:val="001D6911"/>
    <w:rsid w:val="001E4833"/>
    <w:rsid w:val="001E500F"/>
    <w:rsid w:val="00200973"/>
    <w:rsid w:val="00201947"/>
    <w:rsid w:val="0020395B"/>
    <w:rsid w:val="002046CB"/>
    <w:rsid w:val="00204DC9"/>
    <w:rsid w:val="002062C0"/>
    <w:rsid w:val="00212C47"/>
    <w:rsid w:val="00215130"/>
    <w:rsid w:val="002218E1"/>
    <w:rsid w:val="00230002"/>
    <w:rsid w:val="00241C89"/>
    <w:rsid w:val="002443DB"/>
    <w:rsid w:val="00244C9A"/>
    <w:rsid w:val="00247216"/>
    <w:rsid w:val="00250AC3"/>
    <w:rsid w:val="00266700"/>
    <w:rsid w:val="002721F0"/>
    <w:rsid w:val="00273326"/>
    <w:rsid w:val="00274477"/>
    <w:rsid w:val="00275E2F"/>
    <w:rsid w:val="002842FC"/>
    <w:rsid w:val="002870D5"/>
    <w:rsid w:val="00290DAE"/>
    <w:rsid w:val="00294478"/>
    <w:rsid w:val="002A1857"/>
    <w:rsid w:val="002A7896"/>
    <w:rsid w:val="002B5899"/>
    <w:rsid w:val="002C2F9A"/>
    <w:rsid w:val="002C7F38"/>
    <w:rsid w:val="002E4244"/>
    <w:rsid w:val="0030628A"/>
    <w:rsid w:val="00307F71"/>
    <w:rsid w:val="003279F1"/>
    <w:rsid w:val="00346279"/>
    <w:rsid w:val="0035122B"/>
    <w:rsid w:val="00352039"/>
    <w:rsid w:val="00353451"/>
    <w:rsid w:val="00356AD5"/>
    <w:rsid w:val="003612BE"/>
    <w:rsid w:val="00363C27"/>
    <w:rsid w:val="00363EA8"/>
    <w:rsid w:val="00365672"/>
    <w:rsid w:val="00371032"/>
    <w:rsid w:val="00371B44"/>
    <w:rsid w:val="003A58BA"/>
    <w:rsid w:val="003A6668"/>
    <w:rsid w:val="003C122B"/>
    <w:rsid w:val="003C227C"/>
    <w:rsid w:val="003C5A97"/>
    <w:rsid w:val="003C7A04"/>
    <w:rsid w:val="003D546B"/>
    <w:rsid w:val="003E7A04"/>
    <w:rsid w:val="003F52B2"/>
    <w:rsid w:val="00405BE7"/>
    <w:rsid w:val="00414268"/>
    <w:rsid w:val="00431107"/>
    <w:rsid w:val="00435218"/>
    <w:rsid w:val="00440414"/>
    <w:rsid w:val="004558E9"/>
    <w:rsid w:val="0045777E"/>
    <w:rsid w:val="00470355"/>
    <w:rsid w:val="0047416E"/>
    <w:rsid w:val="004856E0"/>
    <w:rsid w:val="00492FAD"/>
    <w:rsid w:val="004B3753"/>
    <w:rsid w:val="004C2D32"/>
    <w:rsid w:val="004C31D2"/>
    <w:rsid w:val="004D55C2"/>
    <w:rsid w:val="004F2C32"/>
    <w:rsid w:val="004F4724"/>
    <w:rsid w:val="004F5A0A"/>
    <w:rsid w:val="00512237"/>
    <w:rsid w:val="00521131"/>
    <w:rsid w:val="00527C0B"/>
    <w:rsid w:val="00531848"/>
    <w:rsid w:val="005410F6"/>
    <w:rsid w:val="00541FE8"/>
    <w:rsid w:val="00550FEE"/>
    <w:rsid w:val="0055412D"/>
    <w:rsid w:val="00556014"/>
    <w:rsid w:val="00566B7B"/>
    <w:rsid w:val="005677ED"/>
    <w:rsid w:val="005729C4"/>
    <w:rsid w:val="00574BF4"/>
    <w:rsid w:val="00577BC6"/>
    <w:rsid w:val="00582F7D"/>
    <w:rsid w:val="00586EBB"/>
    <w:rsid w:val="0059227B"/>
    <w:rsid w:val="00593364"/>
    <w:rsid w:val="005B0966"/>
    <w:rsid w:val="005B795D"/>
    <w:rsid w:val="005C3CA7"/>
    <w:rsid w:val="005D4271"/>
    <w:rsid w:val="005D635D"/>
    <w:rsid w:val="005E56C2"/>
    <w:rsid w:val="005F6B4C"/>
    <w:rsid w:val="00610508"/>
    <w:rsid w:val="0061279E"/>
    <w:rsid w:val="006131F1"/>
    <w:rsid w:val="00613820"/>
    <w:rsid w:val="00621AA3"/>
    <w:rsid w:val="0063572B"/>
    <w:rsid w:val="00644B91"/>
    <w:rsid w:val="00645C90"/>
    <w:rsid w:val="00652248"/>
    <w:rsid w:val="00655A28"/>
    <w:rsid w:val="00657B80"/>
    <w:rsid w:val="00664710"/>
    <w:rsid w:val="00671102"/>
    <w:rsid w:val="00675B3C"/>
    <w:rsid w:val="0067767D"/>
    <w:rsid w:val="0069495C"/>
    <w:rsid w:val="00694965"/>
    <w:rsid w:val="006A6132"/>
    <w:rsid w:val="006B0F6D"/>
    <w:rsid w:val="006B70A1"/>
    <w:rsid w:val="006C0FCE"/>
    <w:rsid w:val="006C12F2"/>
    <w:rsid w:val="006C6D88"/>
    <w:rsid w:val="006D340A"/>
    <w:rsid w:val="006E66ED"/>
    <w:rsid w:val="006F0689"/>
    <w:rsid w:val="00711CDF"/>
    <w:rsid w:val="00715641"/>
    <w:rsid w:val="00715A1D"/>
    <w:rsid w:val="00715C03"/>
    <w:rsid w:val="00717EA6"/>
    <w:rsid w:val="007227AC"/>
    <w:rsid w:val="0075006C"/>
    <w:rsid w:val="0075631F"/>
    <w:rsid w:val="00760BB0"/>
    <w:rsid w:val="0076157A"/>
    <w:rsid w:val="007810DF"/>
    <w:rsid w:val="007812AC"/>
    <w:rsid w:val="00784593"/>
    <w:rsid w:val="007A00EF"/>
    <w:rsid w:val="007B0800"/>
    <w:rsid w:val="007B19EA"/>
    <w:rsid w:val="007C0A2D"/>
    <w:rsid w:val="007C27B0"/>
    <w:rsid w:val="007D44C5"/>
    <w:rsid w:val="007E017F"/>
    <w:rsid w:val="007F300B"/>
    <w:rsid w:val="008014C3"/>
    <w:rsid w:val="008033A6"/>
    <w:rsid w:val="00812587"/>
    <w:rsid w:val="00820A10"/>
    <w:rsid w:val="00850097"/>
    <w:rsid w:val="00850812"/>
    <w:rsid w:val="00850B86"/>
    <w:rsid w:val="00876B9A"/>
    <w:rsid w:val="00877699"/>
    <w:rsid w:val="00886CBD"/>
    <w:rsid w:val="008933BF"/>
    <w:rsid w:val="008A10C4"/>
    <w:rsid w:val="008A53F4"/>
    <w:rsid w:val="008B0248"/>
    <w:rsid w:val="008C6A86"/>
    <w:rsid w:val="008D191D"/>
    <w:rsid w:val="008E1A30"/>
    <w:rsid w:val="008E5023"/>
    <w:rsid w:val="008F5F33"/>
    <w:rsid w:val="00902142"/>
    <w:rsid w:val="0091046A"/>
    <w:rsid w:val="00926ABD"/>
    <w:rsid w:val="009450D4"/>
    <w:rsid w:val="00947F4E"/>
    <w:rsid w:val="009529E4"/>
    <w:rsid w:val="009567DE"/>
    <w:rsid w:val="00963BF8"/>
    <w:rsid w:val="00965900"/>
    <w:rsid w:val="00966D47"/>
    <w:rsid w:val="00991BA5"/>
    <w:rsid w:val="00992312"/>
    <w:rsid w:val="00994704"/>
    <w:rsid w:val="009A072B"/>
    <w:rsid w:val="009A6331"/>
    <w:rsid w:val="009A6EC6"/>
    <w:rsid w:val="009B08BF"/>
    <w:rsid w:val="009B4073"/>
    <w:rsid w:val="009B43C1"/>
    <w:rsid w:val="009B64BE"/>
    <w:rsid w:val="009C0DED"/>
    <w:rsid w:val="00A004B4"/>
    <w:rsid w:val="00A20C54"/>
    <w:rsid w:val="00A20ED6"/>
    <w:rsid w:val="00A2790D"/>
    <w:rsid w:val="00A32C79"/>
    <w:rsid w:val="00A340E1"/>
    <w:rsid w:val="00A37D7F"/>
    <w:rsid w:val="00A40FBB"/>
    <w:rsid w:val="00A463D8"/>
    <w:rsid w:val="00A46410"/>
    <w:rsid w:val="00A474BE"/>
    <w:rsid w:val="00A57688"/>
    <w:rsid w:val="00A6313B"/>
    <w:rsid w:val="00A642C7"/>
    <w:rsid w:val="00A73E53"/>
    <w:rsid w:val="00A819BF"/>
    <w:rsid w:val="00A842E9"/>
    <w:rsid w:val="00A84A94"/>
    <w:rsid w:val="00A86557"/>
    <w:rsid w:val="00A87913"/>
    <w:rsid w:val="00AA233A"/>
    <w:rsid w:val="00AB5ACE"/>
    <w:rsid w:val="00AD1DAA"/>
    <w:rsid w:val="00AF1E23"/>
    <w:rsid w:val="00AF7F81"/>
    <w:rsid w:val="00B01AFF"/>
    <w:rsid w:val="00B05CC7"/>
    <w:rsid w:val="00B07A64"/>
    <w:rsid w:val="00B21216"/>
    <w:rsid w:val="00B27E39"/>
    <w:rsid w:val="00B31513"/>
    <w:rsid w:val="00B350D8"/>
    <w:rsid w:val="00B353B9"/>
    <w:rsid w:val="00B3726D"/>
    <w:rsid w:val="00B402D7"/>
    <w:rsid w:val="00B60E94"/>
    <w:rsid w:val="00B61CF1"/>
    <w:rsid w:val="00B76763"/>
    <w:rsid w:val="00B7732B"/>
    <w:rsid w:val="00B816B2"/>
    <w:rsid w:val="00B83FDD"/>
    <w:rsid w:val="00B8520A"/>
    <w:rsid w:val="00B86296"/>
    <w:rsid w:val="00B879F0"/>
    <w:rsid w:val="00BA069E"/>
    <w:rsid w:val="00BA6350"/>
    <w:rsid w:val="00BB306A"/>
    <w:rsid w:val="00BC25AA"/>
    <w:rsid w:val="00BC460A"/>
    <w:rsid w:val="00BC54FD"/>
    <w:rsid w:val="00BD4AD4"/>
    <w:rsid w:val="00BD58A0"/>
    <w:rsid w:val="00BD6DB8"/>
    <w:rsid w:val="00BF0BC8"/>
    <w:rsid w:val="00BF346B"/>
    <w:rsid w:val="00BF390D"/>
    <w:rsid w:val="00BF3CD1"/>
    <w:rsid w:val="00BF682E"/>
    <w:rsid w:val="00C007ED"/>
    <w:rsid w:val="00C022E3"/>
    <w:rsid w:val="00C150ED"/>
    <w:rsid w:val="00C22D17"/>
    <w:rsid w:val="00C26BB2"/>
    <w:rsid w:val="00C37D8B"/>
    <w:rsid w:val="00C4712D"/>
    <w:rsid w:val="00C555C9"/>
    <w:rsid w:val="00C621B6"/>
    <w:rsid w:val="00C64710"/>
    <w:rsid w:val="00C84D43"/>
    <w:rsid w:val="00C90D0F"/>
    <w:rsid w:val="00C9140F"/>
    <w:rsid w:val="00C94F55"/>
    <w:rsid w:val="00CA7D62"/>
    <w:rsid w:val="00CB07A8"/>
    <w:rsid w:val="00CB1EE5"/>
    <w:rsid w:val="00CD104D"/>
    <w:rsid w:val="00CD4A57"/>
    <w:rsid w:val="00CD6E9C"/>
    <w:rsid w:val="00CE30FA"/>
    <w:rsid w:val="00CE40C6"/>
    <w:rsid w:val="00CE6C61"/>
    <w:rsid w:val="00CF7FF3"/>
    <w:rsid w:val="00D018CB"/>
    <w:rsid w:val="00D072B6"/>
    <w:rsid w:val="00D146F1"/>
    <w:rsid w:val="00D24D7B"/>
    <w:rsid w:val="00D33604"/>
    <w:rsid w:val="00D37B08"/>
    <w:rsid w:val="00D437FF"/>
    <w:rsid w:val="00D44E73"/>
    <w:rsid w:val="00D46201"/>
    <w:rsid w:val="00D5020F"/>
    <w:rsid w:val="00D5130C"/>
    <w:rsid w:val="00D62265"/>
    <w:rsid w:val="00D73770"/>
    <w:rsid w:val="00D82ED6"/>
    <w:rsid w:val="00D84ECF"/>
    <w:rsid w:val="00D8512E"/>
    <w:rsid w:val="00D8582D"/>
    <w:rsid w:val="00DA0079"/>
    <w:rsid w:val="00DA1E58"/>
    <w:rsid w:val="00DA65D5"/>
    <w:rsid w:val="00DB4142"/>
    <w:rsid w:val="00DB7369"/>
    <w:rsid w:val="00DB75B8"/>
    <w:rsid w:val="00DC1055"/>
    <w:rsid w:val="00DC5098"/>
    <w:rsid w:val="00DD7E57"/>
    <w:rsid w:val="00DE0EF5"/>
    <w:rsid w:val="00DE4EF2"/>
    <w:rsid w:val="00DF0F93"/>
    <w:rsid w:val="00DF2C0E"/>
    <w:rsid w:val="00DF3F7C"/>
    <w:rsid w:val="00E04DB6"/>
    <w:rsid w:val="00E06C0C"/>
    <w:rsid w:val="00E06FFB"/>
    <w:rsid w:val="00E11937"/>
    <w:rsid w:val="00E14BF2"/>
    <w:rsid w:val="00E16381"/>
    <w:rsid w:val="00E22938"/>
    <w:rsid w:val="00E27A6E"/>
    <w:rsid w:val="00E30155"/>
    <w:rsid w:val="00E33F6D"/>
    <w:rsid w:val="00E4080A"/>
    <w:rsid w:val="00E45A8D"/>
    <w:rsid w:val="00E6029A"/>
    <w:rsid w:val="00E91FE1"/>
    <w:rsid w:val="00EA5E95"/>
    <w:rsid w:val="00EB3F7B"/>
    <w:rsid w:val="00EC7D65"/>
    <w:rsid w:val="00ED20F3"/>
    <w:rsid w:val="00ED2242"/>
    <w:rsid w:val="00ED2351"/>
    <w:rsid w:val="00ED4954"/>
    <w:rsid w:val="00ED5A43"/>
    <w:rsid w:val="00EE0943"/>
    <w:rsid w:val="00EE33A2"/>
    <w:rsid w:val="00EE6A5D"/>
    <w:rsid w:val="00EE7B09"/>
    <w:rsid w:val="00EF589C"/>
    <w:rsid w:val="00F02FF5"/>
    <w:rsid w:val="00F2253B"/>
    <w:rsid w:val="00F31B90"/>
    <w:rsid w:val="00F3457A"/>
    <w:rsid w:val="00F37060"/>
    <w:rsid w:val="00F503B1"/>
    <w:rsid w:val="00F54642"/>
    <w:rsid w:val="00F67A1C"/>
    <w:rsid w:val="00F82C5B"/>
    <w:rsid w:val="00F85325"/>
    <w:rsid w:val="00F8555F"/>
    <w:rsid w:val="00F93ED8"/>
    <w:rsid w:val="00FA0F0B"/>
    <w:rsid w:val="00FA228E"/>
    <w:rsid w:val="00FB35B8"/>
    <w:rsid w:val="00FB3E36"/>
    <w:rsid w:val="00FB61DD"/>
    <w:rsid w:val="00FC1AA4"/>
    <w:rsid w:val="00FC35DF"/>
    <w:rsid w:val="00FE6F70"/>
    <w:rsid w:val="00FE7617"/>
    <w:rsid w:val="00FF491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2"/>
    <w:semiHidden/>
    <w:pPr>
      <w:ind w:left="1418" w:hanging="1418"/>
    </w:pPr>
  </w:style>
  <w:style w:type="paragraph" w:styleId="32">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3">
    <w:name w:val="List Bullet 3"/>
    <w:basedOn w:val="24"/>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4">
    <w:name w:val="List 3"/>
    <w:basedOn w:val="25"/>
    <w:pPr>
      <w:ind w:left="1135"/>
    </w:pPr>
  </w:style>
  <w:style w:type="paragraph" w:styleId="42">
    <w:name w:val="List 4"/>
    <w:basedOn w:val="34"/>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3"/>
    <w:pPr>
      <w:ind w:left="1418"/>
    </w:pPr>
  </w:style>
  <w:style w:type="paragraph" w:styleId="53">
    <w:name w:val="List Bullet 5"/>
    <w:basedOn w:val="43"/>
    <w:pPr>
      <w:ind w:left="1702"/>
    </w:pPr>
  </w:style>
  <w:style w:type="paragraph" w:customStyle="1" w:styleId="B1">
    <w:name w:val="B1"/>
    <w:basedOn w:val="a4"/>
  </w:style>
  <w:style w:type="paragraph" w:customStyle="1" w:styleId="B2">
    <w:name w:val="B2"/>
    <w:basedOn w:val="25"/>
  </w:style>
  <w:style w:type="paragraph" w:customStyle="1" w:styleId="B3">
    <w:name w:val="B3"/>
    <w:basedOn w:val="34"/>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ヘッダー (文字)"/>
    <w:aliases w:val="header odd (文字),header (文字),header odd1 (文字),header odd2 (文字),header odd3 (文字),header odd4 (文字),header odd5 (文字),header odd6 (文字)"/>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本文 (文字)"/>
    <w:link w:val="af4"/>
    <w:rsid w:val="00886CBD"/>
    <w:rPr>
      <w:rFonts w:ascii="Times New Roman" w:hAnsi="Times New Roman"/>
      <w:lang w:eastAsia="en-US"/>
    </w:rPr>
  </w:style>
  <w:style w:type="paragraph" w:styleId="26">
    <w:name w:val="Body Text 2"/>
    <w:basedOn w:val="a"/>
    <w:link w:val="27"/>
    <w:rsid w:val="00886CBD"/>
    <w:pPr>
      <w:spacing w:after="120" w:line="480" w:lineRule="auto"/>
    </w:pPr>
  </w:style>
  <w:style w:type="character" w:customStyle="1" w:styleId="27">
    <w:name w:val="本文 2 (文字)"/>
    <w:link w:val="26"/>
    <w:rsid w:val="00886CBD"/>
    <w:rPr>
      <w:rFonts w:ascii="Times New Roman" w:hAnsi="Times New Roman"/>
      <w:lang w:eastAsia="en-US"/>
    </w:rPr>
  </w:style>
  <w:style w:type="paragraph" w:styleId="35">
    <w:name w:val="Body Text 3"/>
    <w:basedOn w:val="a"/>
    <w:link w:val="36"/>
    <w:rsid w:val="00886CBD"/>
    <w:pPr>
      <w:spacing w:after="120"/>
    </w:pPr>
    <w:rPr>
      <w:sz w:val="16"/>
      <w:szCs w:val="16"/>
    </w:rPr>
  </w:style>
  <w:style w:type="character" w:customStyle="1" w:styleId="36">
    <w:name w:val="本文 3 (文字)"/>
    <w:link w:val="35"/>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本文字下げ (文字)"/>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本文インデント (文字)"/>
    <w:link w:val="af8"/>
    <w:rsid w:val="00886CBD"/>
    <w:rPr>
      <w:rFonts w:ascii="Times New Roman" w:hAnsi="Times New Roman"/>
      <w:lang w:eastAsia="en-US"/>
    </w:rPr>
  </w:style>
  <w:style w:type="paragraph" w:styleId="28">
    <w:name w:val="Body Text First Indent 2"/>
    <w:basedOn w:val="af8"/>
    <w:link w:val="29"/>
    <w:rsid w:val="00886CBD"/>
    <w:pPr>
      <w:ind w:firstLine="210"/>
    </w:pPr>
  </w:style>
  <w:style w:type="character" w:customStyle="1" w:styleId="29">
    <w:name w:val="本文字下げ 2 (文字)"/>
    <w:basedOn w:val="af9"/>
    <w:link w:val="28"/>
    <w:rsid w:val="00886CBD"/>
    <w:rPr>
      <w:rFonts w:ascii="Times New Roman" w:hAnsi="Times New Roman"/>
      <w:lang w:eastAsia="en-US"/>
    </w:rPr>
  </w:style>
  <w:style w:type="paragraph" w:styleId="2a">
    <w:name w:val="Body Text Indent 2"/>
    <w:basedOn w:val="a"/>
    <w:link w:val="2b"/>
    <w:rsid w:val="00886CBD"/>
    <w:pPr>
      <w:spacing w:after="120" w:line="480" w:lineRule="auto"/>
      <w:ind w:left="283"/>
    </w:pPr>
  </w:style>
  <w:style w:type="character" w:customStyle="1" w:styleId="2b">
    <w:name w:val="本文インデント 2 (文字)"/>
    <w:link w:val="2a"/>
    <w:rsid w:val="00886CBD"/>
    <w:rPr>
      <w:rFonts w:ascii="Times New Roman" w:hAnsi="Times New Roman"/>
      <w:lang w:eastAsia="en-US"/>
    </w:rPr>
  </w:style>
  <w:style w:type="paragraph" w:styleId="37">
    <w:name w:val="Body Text Indent 3"/>
    <w:basedOn w:val="a"/>
    <w:link w:val="38"/>
    <w:rsid w:val="00886CBD"/>
    <w:pPr>
      <w:spacing w:after="120"/>
      <w:ind w:left="283"/>
    </w:pPr>
    <w:rPr>
      <w:sz w:val="16"/>
      <w:szCs w:val="16"/>
    </w:rPr>
  </w:style>
  <w:style w:type="character" w:customStyle="1" w:styleId="38">
    <w:name w:val="本文インデント 3 (文字)"/>
    <w:link w:val="37"/>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結語 (文字)"/>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コメント文字列 (文字)"/>
    <w:link w:val="ad"/>
    <w:semiHidden/>
    <w:rsid w:val="00886CBD"/>
    <w:rPr>
      <w:rFonts w:ascii="Times New Roman" w:hAnsi="Times New Roman"/>
      <w:lang w:eastAsia="en-US"/>
    </w:rPr>
  </w:style>
  <w:style w:type="character" w:customStyle="1" w:styleId="afe">
    <w:name w:val="コメント内容 (文字)"/>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付 (文字)"/>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見出しマップ (文字)"/>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電子メール署名 (文字)"/>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文末脚注文字列 (文字)"/>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アドレス (文字)"/>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書式付き (文字)"/>
    <w:link w:val="HTML1"/>
    <w:rsid w:val="00886CBD"/>
    <w:rPr>
      <w:rFonts w:ascii="Courier New" w:hAnsi="Courier New" w:cs="Courier New"/>
      <w:lang w:eastAsia="en-US"/>
    </w:rPr>
  </w:style>
  <w:style w:type="paragraph" w:styleId="39">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2c">
    <w:name w:val="Intense Quote"/>
    <w:basedOn w:val="a"/>
    <w:next w:val="a"/>
    <w:link w:val="2d"/>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2d">
    <w:name w:val="引用文 2 (文字)"/>
    <w:link w:val="2c"/>
    <w:uiPriority w:val="30"/>
    <w:rsid w:val="00886CBD"/>
    <w:rPr>
      <w:rFonts w:ascii="Times New Roman" w:hAnsi="Times New Roman"/>
      <w:i/>
      <w:iCs/>
      <w:color w:val="4472C4"/>
      <w:lang w:eastAsia="en-US"/>
    </w:rPr>
  </w:style>
  <w:style w:type="paragraph" w:styleId="affa">
    <w:name w:val="List Continue"/>
    <w:basedOn w:val="a"/>
    <w:rsid w:val="00886CBD"/>
    <w:pPr>
      <w:spacing w:after="120"/>
      <w:ind w:left="283"/>
      <w:contextualSpacing/>
    </w:pPr>
  </w:style>
  <w:style w:type="paragraph" w:styleId="2e">
    <w:name w:val="List Continue 2"/>
    <w:basedOn w:val="a"/>
    <w:rsid w:val="00886CBD"/>
    <w:pPr>
      <w:spacing w:after="120"/>
      <w:ind w:left="566"/>
      <w:contextualSpacing/>
    </w:pPr>
  </w:style>
  <w:style w:type="paragraph" w:styleId="3a">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b">
    <w:name w:val="List Paragraph"/>
    <w:basedOn w:val="a"/>
    <w:uiPriority w:val="34"/>
    <w:qFormat/>
    <w:rsid w:val="00886CBD"/>
    <w:pPr>
      <w:ind w:left="720"/>
    </w:pPr>
  </w:style>
  <w:style w:type="paragraph" w:styleId="affc">
    <w:name w:val="macro"/>
    <w:link w:val="aff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d">
    <w:name w:val="マクロ文字列 (文字)"/>
    <w:link w:val="affc"/>
    <w:rsid w:val="00886CBD"/>
    <w:rPr>
      <w:rFonts w:ascii="Courier New" w:hAnsi="Courier New" w:cs="Courier New"/>
      <w:lang w:eastAsia="en-US"/>
    </w:rPr>
  </w:style>
  <w:style w:type="paragraph" w:styleId="affe">
    <w:name w:val="Message Header"/>
    <w:basedOn w:val="a"/>
    <w:link w:val="afff"/>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
    <w:name w:val="メッセージ見出し (文字)"/>
    <w:link w:val="affe"/>
    <w:rsid w:val="00886CBD"/>
    <w:rPr>
      <w:rFonts w:ascii="Calibri Light" w:eastAsia="Times New Roman" w:hAnsi="Calibri Light"/>
      <w:sz w:val="24"/>
      <w:szCs w:val="24"/>
      <w:shd w:val="pct20" w:color="auto" w:fill="auto"/>
      <w:lang w:eastAsia="en-US"/>
    </w:rPr>
  </w:style>
  <w:style w:type="paragraph" w:styleId="afff0">
    <w:name w:val="No Spacing"/>
    <w:uiPriority w:val="1"/>
    <w:qFormat/>
    <w:rsid w:val="00886CBD"/>
    <w:rPr>
      <w:rFonts w:ascii="Times New Roman" w:hAnsi="Times New Roman"/>
      <w:lang w:eastAsia="en-US"/>
    </w:rPr>
  </w:style>
  <w:style w:type="paragraph" w:styleId="Web">
    <w:name w:val="Normal (Web)"/>
    <w:basedOn w:val="a"/>
    <w:rsid w:val="00886CBD"/>
    <w:rPr>
      <w:sz w:val="24"/>
      <w:szCs w:val="24"/>
    </w:rPr>
  </w:style>
  <w:style w:type="paragraph" w:styleId="afff1">
    <w:name w:val="Normal Indent"/>
    <w:basedOn w:val="a"/>
    <w:rsid w:val="00886CBD"/>
    <w:pPr>
      <w:ind w:left="720"/>
    </w:pPr>
  </w:style>
  <w:style w:type="paragraph" w:styleId="afff2">
    <w:name w:val="Note Heading"/>
    <w:basedOn w:val="a"/>
    <w:next w:val="a"/>
    <w:link w:val="afff3"/>
    <w:rsid w:val="00886CBD"/>
  </w:style>
  <w:style w:type="character" w:customStyle="1" w:styleId="afff3">
    <w:name w:val="記 (文字)"/>
    <w:link w:val="afff2"/>
    <w:rsid w:val="00886CBD"/>
    <w:rPr>
      <w:rFonts w:ascii="Times New Roman" w:hAnsi="Times New Roman"/>
      <w:lang w:eastAsia="en-US"/>
    </w:rPr>
  </w:style>
  <w:style w:type="paragraph" w:styleId="afff4">
    <w:name w:val="Plain Text"/>
    <w:basedOn w:val="a"/>
    <w:link w:val="afff5"/>
    <w:rsid w:val="00886CBD"/>
    <w:rPr>
      <w:rFonts w:ascii="Courier New" w:hAnsi="Courier New" w:cs="Courier New"/>
    </w:rPr>
  </w:style>
  <w:style w:type="character" w:customStyle="1" w:styleId="afff5">
    <w:name w:val="書式なし (文字)"/>
    <w:link w:val="afff4"/>
    <w:rsid w:val="00886CBD"/>
    <w:rPr>
      <w:rFonts w:ascii="Courier New" w:hAnsi="Courier New" w:cs="Courier New"/>
      <w:lang w:eastAsia="en-US"/>
    </w:rPr>
  </w:style>
  <w:style w:type="paragraph" w:styleId="afff6">
    <w:name w:val="Quote"/>
    <w:basedOn w:val="a"/>
    <w:next w:val="a"/>
    <w:link w:val="afff7"/>
    <w:uiPriority w:val="29"/>
    <w:qFormat/>
    <w:rsid w:val="00886CBD"/>
    <w:pPr>
      <w:spacing w:before="200" w:after="160"/>
      <w:ind w:left="864" w:right="864"/>
      <w:jc w:val="center"/>
    </w:pPr>
    <w:rPr>
      <w:i/>
      <w:iCs/>
      <w:color w:val="404040"/>
    </w:rPr>
  </w:style>
  <w:style w:type="character" w:customStyle="1" w:styleId="afff7">
    <w:name w:val="引用文 (文字)"/>
    <w:link w:val="afff6"/>
    <w:uiPriority w:val="29"/>
    <w:rsid w:val="00886CBD"/>
    <w:rPr>
      <w:rFonts w:ascii="Times New Roman" w:hAnsi="Times New Roman"/>
      <w:i/>
      <w:iCs/>
      <w:color w:val="404040"/>
      <w:lang w:eastAsia="en-US"/>
    </w:rPr>
  </w:style>
  <w:style w:type="paragraph" w:styleId="afff8">
    <w:name w:val="Salutation"/>
    <w:basedOn w:val="a"/>
    <w:next w:val="a"/>
    <w:link w:val="afff9"/>
    <w:rsid w:val="00886CBD"/>
  </w:style>
  <w:style w:type="character" w:customStyle="1" w:styleId="afff9">
    <w:name w:val="挨拶文 (文字)"/>
    <w:link w:val="afff8"/>
    <w:rsid w:val="00886CBD"/>
    <w:rPr>
      <w:rFonts w:ascii="Times New Roman" w:hAnsi="Times New Roman"/>
      <w:lang w:eastAsia="en-US"/>
    </w:rPr>
  </w:style>
  <w:style w:type="paragraph" w:styleId="afffa">
    <w:name w:val="Signature"/>
    <w:basedOn w:val="a"/>
    <w:link w:val="afffb"/>
    <w:rsid w:val="00886CBD"/>
    <w:pPr>
      <w:ind w:left="4252"/>
    </w:pPr>
  </w:style>
  <w:style w:type="character" w:customStyle="1" w:styleId="afffb">
    <w:name w:val="署名 (文字)"/>
    <w:link w:val="afffa"/>
    <w:rsid w:val="00886CBD"/>
    <w:rPr>
      <w:rFonts w:ascii="Times New Roman" w:hAnsi="Times New Roman"/>
      <w:lang w:eastAsia="en-US"/>
    </w:rPr>
  </w:style>
  <w:style w:type="paragraph" w:styleId="afffc">
    <w:name w:val="Subtitle"/>
    <w:basedOn w:val="a"/>
    <w:next w:val="a"/>
    <w:link w:val="afffd"/>
    <w:qFormat/>
    <w:rsid w:val="00886CBD"/>
    <w:pPr>
      <w:spacing w:after="60"/>
      <w:jc w:val="center"/>
      <w:outlineLvl w:val="1"/>
    </w:pPr>
    <w:rPr>
      <w:rFonts w:ascii="Calibri Light" w:eastAsia="Times New Roman" w:hAnsi="Calibri Light"/>
      <w:sz w:val="24"/>
      <w:szCs w:val="24"/>
    </w:rPr>
  </w:style>
  <w:style w:type="character" w:customStyle="1" w:styleId="afffd">
    <w:name w:val="副題 (文字)"/>
    <w:link w:val="afffc"/>
    <w:rsid w:val="00886CBD"/>
    <w:rPr>
      <w:rFonts w:ascii="Calibri Light" w:eastAsia="Times New Roman" w:hAnsi="Calibri Light"/>
      <w:sz w:val="24"/>
      <w:szCs w:val="24"/>
      <w:lang w:eastAsia="en-US"/>
    </w:rPr>
  </w:style>
  <w:style w:type="paragraph" w:styleId="afffe">
    <w:name w:val="table of authorities"/>
    <w:basedOn w:val="a"/>
    <w:next w:val="a"/>
    <w:rsid w:val="00886CBD"/>
    <w:pPr>
      <w:ind w:left="200" w:hanging="200"/>
    </w:pPr>
  </w:style>
  <w:style w:type="paragraph" w:styleId="affff">
    <w:name w:val="table of figures"/>
    <w:basedOn w:val="a"/>
    <w:next w:val="a"/>
    <w:rsid w:val="00886CBD"/>
  </w:style>
  <w:style w:type="paragraph" w:styleId="affff0">
    <w:name w:val="Title"/>
    <w:basedOn w:val="a"/>
    <w:next w:val="a"/>
    <w:link w:val="affff1"/>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1">
    <w:name w:val="表題 (文字)"/>
    <w:link w:val="affff0"/>
    <w:rsid w:val="00886CBD"/>
    <w:rPr>
      <w:rFonts w:ascii="Calibri Light" w:eastAsia="Times New Roman" w:hAnsi="Calibri Light"/>
      <w:b/>
      <w:bCs/>
      <w:kern w:val="28"/>
      <w:sz w:val="32"/>
      <w:szCs w:val="32"/>
      <w:lang w:eastAsia="en-US"/>
    </w:rPr>
  </w:style>
  <w:style w:type="paragraph" w:styleId="affff2">
    <w:name w:val="toa heading"/>
    <w:basedOn w:val="a"/>
    <w:next w:val="a"/>
    <w:rsid w:val="00886CBD"/>
    <w:pPr>
      <w:spacing w:before="120"/>
    </w:pPr>
    <w:rPr>
      <w:rFonts w:ascii="Calibri Light" w:eastAsia="Times New Roman" w:hAnsi="Calibri Light"/>
      <w:b/>
      <w:bCs/>
      <w:sz w:val="24"/>
      <w:szCs w:val="24"/>
    </w:rPr>
  </w:style>
  <w:style w:type="paragraph" w:styleId="affff3">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吹き出し (文字)"/>
    <w:link w:val="af0"/>
    <w:uiPriority w:val="99"/>
    <w:semiHidden/>
    <w:rsid w:val="008D191D"/>
    <w:rPr>
      <w:rFonts w:ascii="Tahoma" w:hAnsi="Tahoma" w:cs="Tahoma"/>
      <w:sz w:val="16"/>
      <w:szCs w:val="16"/>
      <w:lang w:eastAsia="en-US"/>
    </w:rPr>
  </w:style>
  <w:style w:type="character" w:customStyle="1" w:styleId="SubtleEmphasis1">
    <w:name w:val="Subtle Emphasis1"/>
    <w:uiPriority w:val="19"/>
    <w:qFormat/>
    <w:rsid w:val="00965900"/>
    <w:rPr>
      <w:i/>
      <w:iCs/>
      <w:color w:val="404040"/>
    </w:rPr>
  </w:style>
  <w:style w:type="character" w:customStyle="1" w:styleId="20">
    <w:name w:val="見出し 2 (文字)"/>
    <w:aliases w:val="H2 (文字),h2 (文字),2nd level (文字),†berschrift 2 (文字),õberschrift 2 (文字),UNDERRUBRIK 1-2 (文字)"/>
    <w:basedOn w:val="a0"/>
    <w:link w:val="2"/>
    <w:rsid w:val="00FB61DD"/>
    <w:rPr>
      <w:rFonts w:ascii="Arial" w:hAnsi="Arial"/>
      <w:sz w:val="32"/>
      <w:lang w:eastAsia="en-US"/>
    </w:rPr>
  </w:style>
  <w:style w:type="character" w:customStyle="1" w:styleId="31">
    <w:name w:val="見出し 3 (文字)"/>
    <w:aliases w:val="h3 (文字)"/>
    <w:basedOn w:val="a0"/>
    <w:link w:val="30"/>
    <w:rsid w:val="00123861"/>
    <w:rPr>
      <w:rFonts w:ascii="Arial" w:hAnsi="Arial"/>
      <w:sz w:val="28"/>
      <w:lang w:eastAsia="en-US"/>
    </w:rPr>
  </w:style>
  <w:style w:type="paragraph" w:styleId="affff4">
    <w:name w:val="Revision"/>
    <w:hidden/>
    <w:uiPriority w:val="99"/>
    <w:semiHidden/>
    <w:rsid w:val="00F93ED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1634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3132331">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19298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1280562">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7350602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09897628">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3838006">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65B7B4-02B5-4A23-89D8-3CFCC80770D8}">
  <ds:schemaRefs>
    <ds:schemaRef ds:uri="http://schemas.microsoft.com/sharepoint/v3/contenttype/forms"/>
  </ds:schemaRefs>
</ds:datastoreItem>
</file>

<file path=customXml/itemProps2.xml><?xml version="1.0" encoding="utf-8"?>
<ds:datastoreItem xmlns:ds="http://schemas.openxmlformats.org/officeDocument/2006/customXml" ds:itemID="{B8D84EFD-C090-4FF2-8DD1-AF68284D3351}">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894A5720-A13A-42D1-A1D8-422C812FAD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561</TotalTime>
  <Pages>2</Pages>
  <Words>517</Words>
  <Characters>2968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DOCOMO</cp:lastModifiedBy>
  <cp:revision>60</cp:revision>
  <cp:lastPrinted>1899-12-31T23:00:00Z</cp:lastPrinted>
  <dcterms:created xsi:type="dcterms:W3CDTF">2024-05-14T06:51:00Z</dcterms:created>
  <dcterms:modified xsi:type="dcterms:W3CDTF">2024-05-17T09:19:00Z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0x01010016E6B42244EEFB4E9184468D0BCF3AA1</vt:lpwstr>
  </property>
  <property fmtid="{D5CDD505-2E9C-101B-9397-08002B2CF9AE}" pid="5" name="MediaServiceImageTags">
    <vt:lpwstr/>
  </property>
</Properties>
</file>